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>Quiz: Functions of an Operating System (JHS 1)</w:t>
      </w:r>
    </w:p>
    <w:p>
      <w:pPr>
        <w:pStyle w:val="style2"/>
        <w:rPr/>
      </w:pPr>
      <w:r>
        <w:t>Quiz Questions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What is an operating system?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Name any two types of user interfaces provided by an operating system.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List three hardware resources that the OS manages.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What is file management in the context of an operating system?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How does an OS provide security for a computer?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6. True or False: The operating system helps run applications on a computer.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 xml:space="preserve">7. Which of the following is NOT a function of an operating system? </w:t>
      </w:r>
      <w:r>
        <w:br/>
      </w:r>
      <w:r>
        <w:t xml:space="preserve">   a) Cooking food </w:t>
      </w:r>
      <w:r>
        <w:br/>
      </w:r>
      <w:r>
        <w:t xml:space="preserve">   b) Managing files </w:t>
      </w:r>
      <w:r>
        <w:br/>
      </w:r>
      <w:r>
        <w:t xml:space="preserve">   c) Running software </w:t>
      </w:r>
      <w:r>
        <w:br/>
      </w:r>
      <w:r>
        <w:t xml:space="preserve">   d) Security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8. What is the role of the GUI in an operating system?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9. Mention one example of an application the OS can run.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10. Why is the operating system considered the backbone of the computer?</w:t>
      </w: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Answers to Quiz: Functions of an Operating System (JHS 1)</w:t>
      </w:r>
    </w:p>
    <w:p>
      <w:pPr>
        <w:pStyle w:val="style2"/>
        <w:rPr/>
      </w:pPr>
      <w:r>
        <w:t>Answers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It is system software that manages computer hardware and software resources and provides services for computer programs.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Graphical User Interface (GUI) and Command-Line Interface (CLI).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Keyboard, mouse, printer (or any three of: CPU, memory, storage, input/output devices).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File management involves storing, organizing, and tracking files on a computer.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It uses passwords, user accounts, and permissions to protect the system from unauthorized access.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6. True.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7. a) Cooking food.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8. The GUI allows users to interact with the computer using windows, icons, and menus.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9. Microsoft Word, web browser, game, etc.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10. Because it controls all basic functions of the computer and allows other software to run.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98e6c67-af2e-4649-a0dc-d407b0f08c2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ba48d4a-9551-4097-9699-33f9d7fae285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8b932940-9107-4406-9ef9-33219aec2d77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1d789b86-596f-416e-9ffa-5e3ab12a98c2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5c714d8a-8ce3-420c-9ff7-15e620bcb900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6991f989-9a3a-4dda-a2d9-62bc96d05e52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1db5a334-5064-4f07-af20-182b98773da6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377ffc38-75e4-46b4-bbf1-35993056fa34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c5d2afb7-9064-4bd6-84d2-8afa9ba44aa5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7ce0464f-4f40-426c-8ee0-90d9758af1d4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1fbbb3fb-755c-4934-bc9c-db8d47988a1d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487f1862-eaa0-4fb5-b44f-80f990b61c8e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0e03d2f6-9c9d-45dd-a5b4-11e9a5329196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6772030b-6a1f-460b-98f7-cf8173c92228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254</Words>
  <Pages>1</Pages>
  <Characters>1267</Characters>
  <Application>WPS Office</Application>
  <DocSecurity>0</DocSecurity>
  <Paragraphs>25</Paragraphs>
  <ScaleCrop>false</ScaleCrop>
  <LinksUpToDate>false</LinksUpToDate>
  <CharactersWithSpaces>1513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RMX3760</lastModifiedBy>
  <dcterms:modified xsi:type="dcterms:W3CDTF">2025-05-21T20:39:39Z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357d12cfe3d5416fa5fee3c1c98ddb6d</vt:lpwstr>
  </property>
</Properties>
</file>