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/>
      </w:pPr>
      <w:r>
        <w:t>Quiz: Roles of ICT in Modern Education (SHS ICT)</w:t>
      </w:r>
    </w:p>
    <w:p>
      <w:pPr>
        <w:pStyle w:val="style1"/>
        <w:rPr/>
      </w:pPr>
      <w:r>
        <w:t>Section A: Multiple Choice (Choose the correct answer)</w:t>
      </w:r>
    </w:p>
    <w:p>
      <w:pPr>
        <w:pStyle w:val="style0"/>
        <w:rPr/>
      </w:pPr>
      <w:r>
        <w:t>1. What is one major benefit of using ICT in teaching?</w:t>
      </w:r>
      <w:r>
        <w:br/>
      </w:r>
      <w:r>
        <w:t xml:space="preserve">   A. Reduces internet use  B. Limits learning options  C. Enhances classroom engagement  D. Removes textbooks</w:t>
      </w:r>
    </w:p>
    <w:p>
      <w:pPr>
        <w:pStyle w:val="style0"/>
        <w:rPr/>
      </w:pPr>
      <w:r>
        <w:t>2. Which of the following tools supports distance learning?</w:t>
      </w:r>
      <w:r>
        <w:br/>
      </w:r>
      <w:r>
        <w:t xml:space="preserve">   A. Microsoft Excel  B. Zoom  C. Paint  D. Calculator</w:t>
      </w:r>
    </w:p>
    <w:p>
      <w:pPr>
        <w:pStyle w:val="style0"/>
        <w:rPr/>
      </w:pPr>
      <w:r>
        <w:t>3. Educational games and apps help students to:</w:t>
      </w:r>
      <w:r>
        <w:br/>
      </w:r>
      <w:r>
        <w:t xml:space="preserve">   A. Waste time  B. Play all day  C. Learn in a fun way  D. Skip classes</w:t>
      </w:r>
    </w:p>
    <w:p>
      <w:pPr>
        <w:pStyle w:val="style0"/>
        <w:rPr/>
      </w:pPr>
      <w:r>
        <w:t>4. One way ICT improves communication in education is through:</w:t>
      </w:r>
      <w:r>
        <w:br/>
      </w:r>
      <w:r>
        <w:t xml:space="preserve">   A. Postal letters  B. Face-to-face chats  C. Emails and chat platforms  D. Physical noticeboards</w:t>
      </w:r>
    </w:p>
    <w:p>
      <w:pPr>
        <w:pStyle w:val="style0"/>
        <w:rPr/>
      </w:pPr>
      <w:r>
        <w:t>5. Which of the following is NOT a role of ICT in education?</w:t>
      </w:r>
      <w:r>
        <w:br/>
      </w:r>
      <w:r>
        <w:t xml:space="preserve">   A. Promoting self-learning  B. Supporting research  C. Encouraging laziness  D. Keeping records</w:t>
      </w:r>
    </w:p>
    <w:p>
      <w:pPr>
        <w:pStyle w:val="style1"/>
        <w:rPr/>
      </w:pPr>
      <w:r>
        <w:t>Section B: Fill in the Blanks</w:t>
      </w:r>
    </w:p>
    <w:p>
      <w:pPr>
        <w:pStyle w:val="style0"/>
        <w:rPr/>
      </w:pPr>
      <w:r>
        <w:t>6. __________ platforms like Google Classroom support distance learning.</w:t>
      </w:r>
    </w:p>
    <w:p>
      <w:pPr>
        <w:pStyle w:val="style0"/>
        <w:rPr/>
      </w:pPr>
      <w:r>
        <w:t>7. ICT helps students do __________ using the internet and academic resources.</w:t>
      </w:r>
    </w:p>
    <w:p>
      <w:pPr>
        <w:pStyle w:val="style0"/>
        <w:rPr/>
      </w:pPr>
      <w:r>
        <w:t>8. Teachers use __________ presentations to explain topics clearly.</w:t>
      </w:r>
    </w:p>
    <w:p>
      <w:pPr>
        <w:pStyle w:val="style0"/>
        <w:rPr/>
      </w:pPr>
      <w:r>
        <w:t>9. ICT promotes __________ learning by encouraging students to study on their own.</w:t>
      </w:r>
    </w:p>
    <w:p>
      <w:pPr>
        <w:pStyle w:val="style0"/>
        <w:rPr/>
      </w:pPr>
      <w:r>
        <w:t>10. One major role of ICT in schools is digital __________ management for attendance and grades.</w:t>
      </w:r>
    </w:p>
    <w:p>
      <w:pPr>
        <w:pStyle w:val="style1"/>
        <w:rPr/>
      </w:pPr>
      <w:r>
        <w:t>Section C:</w:t>
      </w:r>
    </w:p>
    <w:p>
      <w:pPr>
        <w:pStyle w:val="style0"/>
        <w:rPr/>
      </w:pPr>
      <w:r>
        <w:t>11. Mention two examples of ICT tools used in education today.</w:t>
      </w:r>
    </w:p>
    <w:p>
      <w:pPr>
        <w:pStyle w:val="style0"/>
        <w:rPr/>
      </w:pPr>
      <w:r>
        <w:t>12. Briefly explain how ICT supports research in schools.</w:t>
      </w:r>
    </w:p>
    <w:p>
      <w:pPr>
        <w:pStyle w:val="style0"/>
        <w:rPr/>
      </w:pPr>
      <w:r>
        <w:br w:type="page"/>
      </w:r>
    </w:p>
    <w:p>
      <w:pPr>
        <w:pStyle w:val="style62"/>
        <w:rPr/>
      </w:pPr>
      <w:r>
        <w:t>Answer</w:t>
      </w:r>
      <w:r>
        <w:rPr>
          <w:lang w:val="en-US"/>
        </w:rPr>
        <w:t xml:space="preserve">s </w:t>
      </w:r>
    </w:p>
    <w:p>
      <w:pPr>
        <w:pStyle w:val="style0"/>
        <w:rPr/>
      </w:pPr>
      <w:r>
        <w:t>1. C. Enhances classroom engagement</w:t>
      </w:r>
    </w:p>
    <w:p>
      <w:pPr>
        <w:pStyle w:val="style0"/>
        <w:rPr/>
      </w:pPr>
      <w:r>
        <w:t>2. B. Zoom</w:t>
      </w:r>
    </w:p>
    <w:p>
      <w:pPr>
        <w:pStyle w:val="style0"/>
        <w:rPr/>
      </w:pPr>
      <w:r>
        <w:t>3. C. Learn in a fun way</w:t>
      </w:r>
    </w:p>
    <w:p>
      <w:pPr>
        <w:pStyle w:val="style0"/>
        <w:rPr/>
      </w:pPr>
      <w:r>
        <w:t>4. C. Emails and chat platforms</w:t>
      </w:r>
    </w:p>
    <w:p>
      <w:pPr>
        <w:pStyle w:val="style0"/>
        <w:rPr/>
      </w:pPr>
      <w:r>
        <w:t>5. C. Encouraging laziness</w:t>
      </w:r>
    </w:p>
    <w:p>
      <w:pPr>
        <w:pStyle w:val="style0"/>
        <w:rPr/>
      </w:pPr>
      <w:r>
        <w:t>6. Online</w:t>
      </w:r>
    </w:p>
    <w:p>
      <w:pPr>
        <w:pStyle w:val="style0"/>
        <w:rPr/>
      </w:pPr>
      <w:r>
        <w:t>7. Research</w:t>
      </w:r>
    </w:p>
    <w:p>
      <w:pPr>
        <w:pStyle w:val="style0"/>
        <w:rPr/>
      </w:pPr>
      <w:r>
        <w:t>8. PowerPoint</w:t>
      </w:r>
    </w:p>
    <w:p>
      <w:pPr>
        <w:pStyle w:val="style0"/>
        <w:rPr/>
      </w:pPr>
      <w:r>
        <w:t>9. Independent</w:t>
      </w:r>
    </w:p>
    <w:p>
      <w:pPr>
        <w:pStyle w:val="style0"/>
        <w:rPr/>
      </w:pPr>
      <w:r>
        <w:t>10. Record</w:t>
      </w:r>
    </w:p>
    <w:p>
      <w:pPr>
        <w:pStyle w:val="style0"/>
        <w:rPr/>
      </w:pPr>
      <w:r>
        <w:t>11. Examples: Zoom, Google Classroom, Educational Apps, Projectors</w:t>
      </w:r>
    </w:p>
    <w:p>
      <w:pPr>
        <w:pStyle w:val="style0"/>
        <w:rPr/>
      </w:pPr>
      <w:r>
        <w:t>12. ICT helps students find up-to-date information from websites, online libraries, and educational platforms for assignments and personal learning.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4320b06-d619-439d-8ddf-0b2d2123009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90b3495-be71-46ea-93c5-dfdc6681f6ed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bd7771e5-0b36-4872-bbfe-9dfbc748186c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50c90b01-cace-41b4-8b42-f77a917341b1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a7555d81-fa08-4c0b-83dc-babb9820d247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407f8e33-0d87-4192-a49a-bdd042ce685c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4021d495-8edf-4ad2-8718-9564fbadecbc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b0851659-c0af-40e5-bc5f-b666c5d7dbbf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dfcc2e49-0b79-4129-96d3-98dfeca50561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328b34d1-c44d-4443-8c87-98e0bda57ea5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6a0ea1e6-9ac3-41d3-a2a6-8528dc21e2e3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f5685cca-0d2b-4dda-bbf7-a562d1e36adb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66b8d28b-1626-49f8-85dd-7f9f94adbdb0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d9512eb9-f3a0-4292-82ba-1fb33323a08a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284</Words>
  <Pages>1</Pages>
  <Characters>1496</Characters>
  <Application>WPS Office</Application>
  <DocSecurity>0</DocSecurity>
  <Paragraphs>30</Paragraphs>
  <ScaleCrop>false</ScaleCrop>
  <LinksUpToDate>false</LinksUpToDate>
  <CharactersWithSpaces>1782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2025-05-18T15:54:20Z</dcterms:created>
  <dc:creator>python-docx</dc:creator>
  <dc:description>generated by python-docx</dc:description>
  <lastModifiedBy>RMX3760</lastModifiedBy>
  <dcterms:modified xsi:type="dcterms:W3CDTF">2025-05-18T15:54:20Z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4221dd0983db44f78353059de66668cd</vt:lpwstr>
  </property>
</Properties>
</file>